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ED" w:rsidRPr="007D04D7" w:rsidRDefault="00214EED" w:rsidP="00214E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D04D7">
        <w:rPr>
          <w:rFonts w:ascii="Times New Roman" w:hAnsi="Times New Roman" w:cs="Times New Roman"/>
          <w:color w:val="000000"/>
          <w:sz w:val="28"/>
          <w:szCs w:val="28"/>
        </w:rPr>
        <w:t xml:space="preserve">Проект изменений в Правила землепользования и застройки </w:t>
      </w:r>
      <w:proofErr w:type="spellStart"/>
      <w:r w:rsidR="00907949">
        <w:rPr>
          <w:rFonts w:ascii="Times New Roman" w:hAnsi="Times New Roman" w:cs="Times New Roman"/>
          <w:color w:val="000000"/>
          <w:sz w:val="28"/>
          <w:szCs w:val="28"/>
        </w:rPr>
        <w:t>Молотниковского</w:t>
      </w:r>
      <w:proofErr w:type="spellEnd"/>
      <w:r w:rsidRPr="007D04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D04D7">
        <w:rPr>
          <w:rFonts w:ascii="Times New Roman" w:hAnsi="Times New Roman" w:cs="Times New Roman"/>
          <w:color w:val="000000"/>
          <w:sz w:val="28"/>
          <w:szCs w:val="28"/>
        </w:rPr>
        <w:t>.2017</w:t>
      </w:r>
    </w:p>
    <w:p w:rsidR="00214EED" w:rsidRPr="007D04D7" w:rsidRDefault="00214EED" w:rsidP="00214E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14EED" w:rsidRPr="007D04D7" w:rsidRDefault="00214EED" w:rsidP="00214EED">
      <w:pPr>
        <w:spacing w:before="197"/>
        <w:ind w:left="-142" w:right="113" w:firstLine="607"/>
        <w:jc w:val="both"/>
        <w:rPr>
          <w:sz w:val="28"/>
          <w:szCs w:val="28"/>
        </w:rPr>
      </w:pPr>
      <w:r w:rsidRPr="007D04D7">
        <w:rPr>
          <w:sz w:val="28"/>
          <w:szCs w:val="28"/>
        </w:rPr>
        <w:t>Дума РЕШИЛА:</w:t>
      </w:r>
    </w:p>
    <w:p w:rsidR="00214EED" w:rsidRPr="007D04D7" w:rsidRDefault="00214EED" w:rsidP="00214EED">
      <w:pPr>
        <w:pStyle w:val="a5"/>
        <w:widowControl w:val="0"/>
        <w:numPr>
          <w:ilvl w:val="0"/>
          <w:numId w:val="2"/>
        </w:numPr>
        <w:tabs>
          <w:tab w:val="left" w:pos="1165"/>
        </w:tabs>
        <w:spacing w:after="0" w:line="240" w:lineRule="auto"/>
        <w:ind w:left="-142" w:right="113" w:firstLine="6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04D7"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 w:rsidR="00907949">
        <w:rPr>
          <w:rFonts w:ascii="Times New Roman" w:hAnsi="Times New Roman"/>
          <w:sz w:val="28"/>
          <w:szCs w:val="28"/>
        </w:rPr>
        <w:t>Молотниковской</w:t>
      </w:r>
      <w:proofErr w:type="spellEnd"/>
      <w:r w:rsidRPr="007D04D7">
        <w:rPr>
          <w:rFonts w:ascii="Times New Roman" w:hAnsi="Times New Roman"/>
          <w:sz w:val="28"/>
          <w:szCs w:val="28"/>
        </w:rPr>
        <w:t xml:space="preserve"> сельской Думы </w:t>
      </w:r>
      <w:r w:rsidR="00907949" w:rsidRPr="00907949">
        <w:rPr>
          <w:rFonts w:ascii="Times New Roman" w:hAnsi="Times New Roman"/>
          <w:color w:val="000000"/>
          <w:sz w:val="28"/>
          <w:szCs w:val="28"/>
        </w:rPr>
        <w:t>от 26.04.2010 № 120</w:t>
      </w:r>
      <w:r w:rsidRPr="00214EED">
        <w:rPr>
          <w:rFonts w:ascii="Times New Roman" w:hAnsi="Times New Roman"/>
          <w:sz w:val="28"/>
          <w:szCs w:val="28"/>
        </w:rPr>
        <w:t xml:space="preserve"> </w:t>
      </w:r>
      <w:r w:rsidRPr="007D04D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7D04D7">
        <w:rPr>
          <w:rFonts w:ascii="Times New Roman" w:hAnsi="Times New Roman"/>
          <w:sz w:val="28"/>
          <w:szCs w:val="28"/>
        </w:rPr>
        <w:t xml:space="preserve">Правил землепользования и застройки территории </w:t>
      </w:r>
      <w:proofErr w:type="spellStart"/>
      <w:r w:rsidR="00907949">
        <w:rPr>
          <w:rFonts w:ascii="Times New Roman" w:hAnsi="Times New Roman"/>
          <w:color w:val="000000"/>
          <w:sz w:val="28"/>
          <w:szCs w:val="28"/>
        </w:rPr>
        <w:t>Молотниковского</w:t>
      </w:r>
      <w:proofErr w:type="spellEnd"/>
      <w:r w:rsidRPr="007D04D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D04D7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7D04D7">
        <w:rPr>
          <w:rFonts w:ascii="Times New Roman" w:hAnsi="Times New Roman"/>
          <w:sz w:val="28"/>
          <w:szCs w:val="28"/>
        </w:rPr>
        <w:t xml:space="preserve"> муниципального района Кировской области» (далее  -  Правила)  следующие</w:t>
      </w:r>
      <w:r w:rsidRPr="007D04D7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D04D7">
        <w:rPr>
          <w:rFonts w:ascii="Times New Roman" w:hAnsi="Times New Roman"/>
          <w:sz w:val="28"/>
          <w:szCs w:val="28"/>
        </w:rPr>
        <w:t>изменения:</w:t>
      </w:r>
    </w:p>
    <w:p w:rsidR="00214EED" w:rsidRPr="007D04D7" w:rsidRDefault="00466586" w:rsidP="00214EED">
      <w:pPr>
        <w:pStyle w:val="a5"/>
        <w:spacing w:after="0" w:line="240" w:lineRule="auto"/>
        <w:ind w:left="0" w:right="11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14EED" w:rsidRPr="007D04D7">
        <w:rPr>
          <w:rFonts w:ascii="Times New Roman" w:hAnsi="Times New Roman"/>
          <w:sz w:val="28"/>
          <w:szCs w:val="28"/>
        </w:rPr>
        <w:t>В</w:t>
      </w:r>
      <w:proofErr w:type="gramEnd"/>
      <w:r w:rsidR="00214EED" w:rsidRPr="007D04D7">
        <w:rPr>
          <w:rFonts w:ascii="Times New Roman" w:hAnsi="Times New Roman"/>
          <w:sz w:val="28"/>
          <w:szCs w:val="28"/>
        </w:rPr>
        <w:t xml:space="preserve"> пункт 2 «Основные понятия и термины, используемые в Правилах       землепользования  и     застройки,  и  их  определения»  </w:t>
      </w:r>
      <w:r w:rsidR="00214EED" w:rsidRPr="007D04D7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214EED" w:rsidRPr="007D04D7">
        <w:rPr>
          <w:rFonts w:ascii="Times New Roman" w:hAnsi="Times New Roman"/>
          <w:sz w:val="28"/>
          <w:szCs w:val="28"/>
        </w:rPr>
        <w:t>раздела «Общие положения» Правил пункт 6 изложить в новой редакции следующего содержания:</w:t>
      </w:r>
    </w:p>
    <w:p w:rsidR="00214EED" w:rsidRPr="007D04D7" w:rsidRDefault="00214EED" w:rsidP="00214EED">
      <w:pPr>
        <w:ind w:left="-142" w:right="113" w:firstLine="607"/>
        <w:jc w:val="both"/>
        <w:rPr>
          <w:sz w:val="28"/>
          <w:szCs w:val="28"/>
        </w:rPr>
      </w:pPr>
      <w:r w:rsidRPr="007D04D7">
        <w:rPr>
          <w:sz w:val="28"/>
          <w:szCs w:val="28"/>
        </w:rPr>
        <w:t xml:space="preserve">«6) градостроительный регламент – устанавливаемые в  пределах границ соответствующей территориальной зоны и в равной мере распространяемые на все земельные участки, расположенные в пределах территориальной зоны,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</w:t>
      </w:r>
      <w:proofErr w:type="gramStart"/>
      <w:r w:rsidRPr="007D04D7">
        <w:rPr>
          <w:sz w:val="28"/>
          <w:szCs w:val="28"/>
        </w:rPr>
        <w:t>и(</w:t>
      </w:r>
      <w:proofErr w:type="gramEnd"/>
      <w:r w:rsidRPr="007D04D7">
        <w:rPr>
          <w:sz w:val="28"/>
          <w:szCs w:val="28"/>
        </w:rPr>
        <w:t xml:space="preserve">или) максимальные) размеры земельных участков </w:t>
      </w:r>
      <w:proofErr w:type="gramStart"/>
      <w:r w:rsidRPr="007D04D7">
        <w:rPr>
          <w:sz w:val="28"/>
          <w:szCs w:val="28"/>
        </w:rPr>
        <w:t xml:space="preserve">и предельные параметры разрешенного строительства,  реконструкции объектов   капитального </w:t>
      </w:r>
      <w:r w:rsidRPr="007D04D7">
        <w:rPr>
          <w:spacing w:val="41"/>
          <w:sz w:val="28"/>
          <w:szCs w:val="28"/>
        </w:rPr>
        <w:t xml:space="preserve"> </w:t>
      </w:r>
      <w:r w:rsidRPr="007D04D7">
        <w:rPr>
          <w:sz w:val="28"/>
          <w:szCs w:val="28"/>
        </w:rPr>
        <w:t xml:space="preserve">строительства, </w:t>
      </w:r>
      <w:r w:rsidRPr="007D04D7">
        <w:rPr>
          <w:spacing w:val="59"/>
          <w:sz w:val="28"/>
          <w:szCs w:val="28"/>
        </w:rPr>
        <w:t xml:space="preserve"> </w:t>
      </w:r>
      <w:r w:rsidRPr="007D04D7">
        <w:rPr>
          <w:sz w:val="28"/>
          <w:szCs w:val="28"/>
        </w:rPr>
        <w:t>ограничения</w:t>
      </w:r>
      <w:r w:rsidRPr="007D04D7">
        <w:rPr>
          <w:sz w:val="28"/>
          <w:szCs w:val="28"/>
        </w:rPr>
        <w:tab/>
        <w:t>использования земельных    участков    и    объектов  капитального    строительства,    а  также применительно к территориям, в  границах 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 объектами коммунальной, транспортной, социальной инфраструктур и расчетные показатели максимально допустимого уровня территориальной доступности и указанных объектов для</w:t>
      </w:r>
      <w:r w:rsidRPr="007D04D7">
        <w:rPr>
          <w:spacing w:val="-14"/>
          <w:sz w:val="28"/>
          <w:szCs w:val="28"/>
        </w:rPr>
        <w:t xml:space="preserve"> </w:t>
      </w:r>
      <w:r w:rsidRPr="007D04D7">
        <w:rPr>
          <w:sz w:val="28"/>
          <w:szCs w:val="28"/>
        </w:rPr>
        <w:t>населения.»</w:t>
      </w:r>
      <w:proofErr w:type="gramEnd"/>
    </w:p>
    <w:p w:rsidR="00214EED" w:rsidRPr="007D04D7" w:rsidRDefault="00214EED" w:rsidP="00214EED">
      <w:pPr>
        <w:pStyle w:val="a5"/>
        <w:widowControl w:val="0"/>
        <w:numPr>
          <w:ilvl w:val="1"/>
          <w:numId w:val="2"/>
        </w:numPr>
        <w:tabs>
          <w:tab w:val="clear" w:pos="360"/>
        </w:tabs>
        <w:spacing w:before="42" w:after="0" w:line="242" w:lineRule="auto"/>
        <w:ind w:left="-142" w:right="113" w:firstLine="6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04D7">
        <w:rPr>
          <w:rFonts w:ascii="Times New Roman" w:hAnsi="Times New Roman"/>
          <w:sz w:val="28"/>
          <w:szCs w:val="28"/>
        </w:rPr>
        <w:t xml:space="preserve">В пункт 2 «Основные понятия и термины, используемые в Правилах       землепользования  и     застройки,  и  их  определения»   </w:t>
      </w:r>
      <w:r w:rsidRPr="007D04D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4D7">
        <w:rPr>
          <w:rFonts w:ascii="Times New Roman" w:hAnsi="Times New Roman"/>
          <w:sz w:val="28"/>
          <w:szCs w:val="28"/>
        </w:rPr>
        <w:t>раздела «Общие положения» Правил пункт 7 изложить в новой редакции следующего содержания:</w:t>
      </w:r>
    </w:p>
    <w:p w:rsidR="00214EED" w:rsidRPr="007D04D7" w:rsidRDefault="00214EED" w:rsidP="00214EED">
      <w:pPr>
        <w:ind w:left="-142" w:right="113" w:firstLine="607"/>
        <w:jc w:val="both"/>
        <w:rPr>
          <w:sz w:val="28"/>
          <w:szCs w:val="28"/>
        </w:rPr>
      </w:pPr>
      <w:proofErr w:type="gramStart"/>
      <w:r w:rsidRPr="007D04D7">
        <w:rPr>
          <w:sz w:val="28"/>
          <w:szCs w:val="28"/>
        </w:rPr>
        <w:t>«7) красные линии - линии, которые обозначают существующие, планируемые (изменяемые, вновь  образуемые)  границы  территорий  общего пользования и (или) границы территорий, занятых линейными объектами и (или) предназначенных для размещения линейных</w:t>
      </w:r>
      <w:r w:rsidRPr="007D04D7">
        <w:rPr>
          <w:spacing w:val="-28"/>
          <w:sz w:val="28"/>
          <w:szCs w:val="28"/>
        </w:rPr>
        <w:t xml:space="preserve"> </w:t>
      </w:r>
      <w:r w:rsidRPr="007D04D7">
        <w:rPr>
          <w:sz w:val="28"/>
          <w:szCs w:val="28"/>
        </w:rPr>
        <w:t>объектов;».</w:t>
      </w:r>
      <w:proofErr w:type="gramEnd"/>
    </w:p>
    <w:p w:rsidR="00214EED" w:rsidRPr="007D04D7" w:rsidRDefault="00214EED" w:rsidP="00214EED">
      <w:pPr>
        <w:pStyle w:val="a5"/>
        <w:spacing w:after="0" w:line="240" w:lineRule="auto"/>
        <w:ind w:left="-142" w:right="113" w:firstLine="607"/>
        <w:jc w:val="both"/>
        <w:rPr>
          <w:rFonts w:ascii="Times New Roman" w:hAnsi="Times New Roman"/>
          <w:sz w:val="28"/>
          <w:szCs w:val="28"/>
        </w:rPr>
      </w:pPr>
      <w:r w:rsidRPr="007D04D7">
        <w:rPr>
          <w:rFonts w:ascii="Times New Roman" w:hAnsi="Times New Roman"/>
          <w:sz w:val="28"/>
          <w:szCs w:val="28"/>
        </w:rPr>
        <w:t xml:space="preserve">В Части 2 «Основные понятия и термины, используемые в  Правилах землепользования  и     застройки,  и  их  определения»   </w:t>
      </w:r>
      <w:r w:rsidRPr="007D04D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D04D7">
        <w:rPr>
          <w:rFonts w:ascii="Times New Roman" w:hAnsi="Times New Roman"/>
          <w:sz w:val="28"/>
          <w:szCs w:val="28"/>
        </w:rPr>
        <w:t>раздела «Общие</w:t>
      </w:r>
      <w:r w:rsidRPr="007D04D7">
        <w:rPr>
          <w:rFonts w:ascii="Times New Roman" w:hAnsi="Times New Roman"/>
          <w:sz w:val="28"/>
          <w:szCs w:val="28"/>
        </w:rPr>
        <w:tab/>
        <w:t>положения» Правил дополнить пунктами 31, 32, 33, 34, 35, 36, 37, 38, 39:</w:t>
      </w:r>
    </w:p>
    <w:p w:rsidR="00214EED" w:rsidRPr="007D04D7" w:rsidRDefault="00214EED" w:rsidP="00214EED">
      <w:pPr>
        <w:ind w:left="-142" w:right="113" w:firstLine="607"/>
        <w:jc w:val="both"/>
        <w:rPr>
          <w:sz w:val="28"/>
          <w:szCs w:val="28"/>
        </w:rPr>
      </w:pPr>
      <w:r w:rsidRPr="007D04D7">
        <w:rPr>
          <w:sz w:val="28"/>
          <w:szCs w:val="28"/>
        </w:rPr>
        <w:t xml:space="preserve">«31) линейные  объекты  -  линии  электропередачи,  линии  связи   (в том       числе     </w:t>
      </w:r>
      <w:r w:rsidRPr="007D04D7">
        <w:rPr>
          <w:spacing w:val="23"/>
          <w:sz w:val="28"/>
          <w:szCs w:val="28"/>
        </w:rPr>
        <w:t xml:space="preserve"> </w:t>
      </w:r>
      <w:r w:rsidRPr="007D04D7">
        <w:rPr>
          <w:sz w:val="28"/>
          <w:szCs w:val="28"/>
        </w:rPr>
        <w:t xml:space="preserve">линейно-кабельные     </w:t>
      </w:r>
      <w:r w:rsidRPr="007D04D7">
        <w:rPr>
          <w:spacing w:val="44"/>
          <w:sz w:val="28"/>
          <w:szCs w:val="28"/>
        </w:rPr>
        <w:t xml:space="preserve"> </w:t>
      </w:r>
      <w:r w:rsidRPr="007D04D7">
        <w:rPr>
          <w:sz w:val="28"/>
          <w:szCs w:val="28"/>
        </w:rPr>
        <w:t>сооружения),</w:t>
      </w:r>
      <w:r w:rsidRPr="007D04D7">
        <w:rPr>
          <w:sz w:val="28"/>
          <w:szCs w:val="28"/>
        </w:rPr>
        <w:tab/>
      </w:r>
      <w:r w:rsidRPr="007D04D7">
        <w:rPr>
          <w:sz w:val="28"/>
          <w:szCs w:val="28"/>
        </w:rPr>
        <w:tab/>
      </w:r>
      <w:r w:rsidRPr="007D04D7">
        <w:rPr>
          <w:spacing w:val="-1"/>
          <w:sz w:val="28"/>
          <w:szCs w:val="28"/>
        </w:rPr>
        <w:t xml:space="preserve">трубопроводы, </w:t>
      </w:r>
      <w:r w:rsidRPr="007D04D7">
        <w:rPr>
          <w:sz w:val="28"/>
          <w:szCs w:val="28"/>
        </w:rPr>
        <w:t>автомобильные</w:t>
      </w:r>
      <w:r w:rsidRPr="007D04D7">
        <w:rPr>
          <w:sz w:val="28"/>
          <w:szCs w:val="28"/>
        </w:rPr>
        <w:tab/>
        <w:t xml:space="preserve">дороги,   </w:t>
      </w:r>
      <w:r w:rsidRPr="007D04D7">
        <w:rPr>
          <w:spacing w:val="64"/>
          <w:sz w:val="28"/>
          <w:szCs w:val="28"/>
        </w:rPr>
        <w:t xml:space="preserve"> </w:t>
      </w:r>
      <w:r w:rsidRPr="007D04D7">
        <w:rPr>
          <w:sz w:val="28"/>
          <w:szCs w:val="28"/>
        </w:rPr>
        <w:t>железнодорожные</w:t>
      </w:r>
      <w:r w:rsidRPr="007D04D7">
        <w:rPr>
          <w:sz w:val="28"/>
          <w:szCs w:val="28"/>
        </w:rPr>
        <w:tab/>
        <w:t xml:space="preserve">линии   </w:t>
      </w:r>
      <w:r w:rsidRPr="007D04D7">
        <w:rPr>
          <w:spacing w:val="64"/>
          <w:sz w:val="28"/>
          <w:szCs w:val="28"/>
        </w:rPr>
        <w:t xml:space="preserve"> </w:t>
      </w:r>
      <w:r w:rsidRPr="007D04D7">
        <w:rPr>
          <w:sz w:val="28"/>
          <w:szCs w:val="28"/>
        </w:rPr>
        <w:t xml:space="preserve">и   </w:t>
      </w:r>
      <w:r w:rsidRPr="007D04D7">
        <w:rPr>
          <w:spacing w:val="64"/>
          <w:sz w:val="28"/>
          <w:szCs w:val="28"/>
        </w:rPr>
        <w:t xml:space="preserve"> </w:t>
      </w:r>
      <w:r w:rsidRPr="007D04D7">
        <w:rPr>
          <w:sz w:val="28"/>
          <w:szCs w:val="28"/>
        </w:rPr>
        <w:t>другие подобные</w:t>
      </w:r>
      <w:r w:rsidRPr="007D04D7">
        <w:rPr>
          <w:spacing w:val="57"/>
          <w:sz w:val="28"/>
          <w:szCs w:val="28"/>
        </w:rPr>
        <w:t xml:space="preserve"> </w:t>
      </w:r>
      <w:r w:rsidRPr="007D04D7">
        <w:rPr>
          <w:sz w:val="28"/>
          <w:szCs w:val="28"/>
        </w:rPr>
        <w:t>сооружения;</w:t>
      </w:r>
    </w:p>
    <w:p w:rsidR="00214EED" w:rsidRPr="007D04D7" w:rsidRDefault="00214EED" w:rsidP="00907949">
      <w:pPr>
        <w:spacing w:before="2"/>
        <w:ind w:left="-142" w:right="113" w:firstLine="607"/>
        <w:jc w:val="both"/>
        <w:rPr>
          <w:sz w:val="28"/>
          <w:szCs w:val="28"/>
        </w:rPr>
      </w:pPr>
      <w:proofErr w:type="gramStart"/>
      <w:r w:rsidRPr="007D04D7">
        <w:rPr>
          <w:sz w:val="28"/>
          <w:szCs w:val="28"/>
        </w:rPr>
        <w:lastRenderedPageBreak/>
        <w:t xml:space="preserve">32) деятельность по комплексному и устойчивому развитию территории - осуществляемая в целях </w:t>
      </w:r>
      <w:r w:rsidRPr="007D04D7">
        <w:rPr>
          <w:spacing w:val="25"/>
          <w:sz w:val="28"/>
          <w:szCs w:val="28"/>
        </w:rPr>
        <w:t xml:space="preserve"> </w:t>
      </w:r>
      <w:r w:rsidR="00907949">
        <w:rPr>
          <w:sz w:val="28"/>
          <w:szCs w:val="28"/>
        </w:rPr>
        <w:t>обеспечения</w:t>
      </w:r>
      <w:r w:rsidR="00907949">
        <w:rPr>
          <w:sz w:val="28"/>
          <w:szCs w:val="28"/>
        </w:rPr>
        <w:tab/>
        <w:t xml:space="preserve">наиболее </w:t>
      </w:r>
      <w:r w:rsidRPr="007D04D7">
        <w:rPr>
          <w:sz w:val="28"/>
          <w:szCs w:val="28"/>
        </w:rPr>
        <w:t>эффективного использования территории деятельность по подготовке и утверждению документации по планировке территории  для  размещения  объектов  капитального  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 - строительному проектированию, строительству, реконструкции указанных</w:t>
      </w:r>
      <w:proofErr w:type="gramEnd"/>
      <w:r w:rsidRPr="007D04D7">
        <w:rPr>
          <w:sz w:val="28"/>
          <w:szCs w:val="28"/>
        </w:rPr>
        <w:t xml:space="preserve"> в настоящем пункте</w:t>
      </w:r>
      <w:r w:rsidRPr="007D04D7">
        <w:rPr>
          <w:spacing w:val="-6"/>
          <w:sz w:val="28"/>
          <w:szCs w:val="28"/>
        </w:rPr>
        <w:t xml:space="preserve"> </w:t>
      </w:r>
      <w:r w:rsidRPr="007D04D7">
        <w:rPr>
          <w:sz w:val="28"/>
          <w:szCs w:val="28"/>
        </w:rPr>
        <w:t>объектов;</w:t>
      </w:r>
    </w:p>
    <w:p w:rsidR="00214EED" w:rsidRPr="007D04D7" w:rsidRDefault="00214EED" w:rsidP="00214EED">
      <w:pPr>
        <w:tabs>
          <w:tab w:val="left" w:pos="7125"/>
          <w:tab w:val="left" w:pos="8071"/>
        </w:tabs>
        <w:ind w:left="-142" w:right="113" w:firstLine="607"/>
        <w:jc w:val="both"/>
        <w:rPr>
          <w:sz w:val="28"/>
          <w:szCs w:val="28"/>
        </w:rPr>
      </w:pPr>
      <w:r w:rsidRPr="007D04D7">
        <w:rPr>
          <w:sz w:val="28"/>
          <w:szCs w:val="28"/>
        </w:rPr>
        <w:t xml:space="preserve">33) элемент    планировочной    </w:t>
      </w:r>
      <w:r w:rsidRPr="007D04D7">
        <w:rPr>
          <w:spacing w:val="25"/>
          <w:sz w:val="28"/>
          <w:szCs w:val="28"/>
        </w:rPr>
        <w:t xml:space="preserve"> </w:t>
      </w:r>
      <w:r w:rsidRPr="007D04D7">
        <w:rPr>
          <w:sz w:val="28"/>
          <w:szCs w:val="28"/>
        </w:rPr>
        <w:t xml:space="preserve">структуры   </w:t>
      </w:r>
      <w:r>
        <w:rPr>
          <w:sz w:val="28"/>
          <w:szCs w:val="28"/>
        </w:rPr>
        <w:t xml:space="preserve">- </w:t>
      </w:r>
      <w:r w:rsidRPr="007D04D7">
        <w:rPr>
          <w:sz w:val="28"/>
          <w:szCs w:val="28"/>
        </w:rPr>
        <w:t xml:space="preserve">часть   </w:t>
      </w:r>
      <w:r w:rsidRPr="007D04D7">
        <w:rPr>
          <w:spacing w:val="29"/>
          <w:sz w:val="28"/>
          <w:szCs w:val="28"/>
        </w:rPr>
        <w:t xml:space="preserve"> </w:t>
      </w:r>
      <w:r w:rsidRPr="007D04D7">
        <w:rPr>
          <w:sz w:val="28"/>
          <w:szCs w:val="28"/>
        </w:rPr>
        <w:t xml:space="preserve">территории поселения,      городского      округа    </w:t>
      </w:r>
      <w:r w:rsidRPr="007D04D7">
        <w:rPr>
          <w:spacing w:val="51"/>
          <w:sz w:val="28"/>
          <w:szCs w:val="28"/>
        </w:rPr>
        <w:t xml:space="preserve"> </w:t>
      </w:r>
      <w:r w:rsidRPr="007D04D7">
        <w:rPr>
          <w:sz w:val="28"/>
          <w:szCs w:val="28"/>
        </w:rPr>
        <w:t xml:space="preserve">или  </w:t>
      </w:r>
      <w:r w:rsidRPr="007D04D7"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межселенной </w:t>
      </w:r>
      <w:r w:rsidRPr="007D04D7">
        <w:rPr>
          <w:sz w:val="28"/>
          <w:szCs w:val="28"/>
        </w:rPr>
        <w:t>территории муниципального   района   (квартал,   микрорайон,   район   и  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</w:t>
      </w:r>
      <w:r w:rsidRPr="007D04D7">
        <w:rPr>
          <w:spacing w:val="-16"/>
          <w:sz w:val="28"/>
          <w:szCs w:val="28"/>
        </w:rPr>
        <w:t xml:space="preserve"> </w:t>
      </w:r>
      <w:r w:rsidRPr="007D04D7">
        <w:rPr>
          <w:sz w:val="28"/>
          <w:szCs w:val="28"/>
        </w:rPr>
        <w:t>власти;</w:t>
      </w:r>
    </w:p>
    <w:p w:rsidR="00214EED" w:rsidRPr="007D04D7" w:rsidRDefault="00214EED" w:rsidP="00214EED">
      <w:pPr>
        <w:ind w:left="-142" w:right="113" w:firstLine="607"/>
        <w:jc w:val="both"/>
        <w:rPr>
          <w:sz w:val="28"/>
          <w:szCs w:val="28"/>
        </w:rPr>
      </w:pPr>
      <w:r w:rsidRPr="007D04D7">
        <w:rPr>
          <w:sz w:val="28"/>
          <w:szCs w:val="28"/>
        </w:rPr>
        <w:t xml:space="preserve">34) парковка (парковочное место) - специально обозначенное и при необходимости обустроенное и оборудованное место, </w:t>
      </w:r>
      <w:proofErr w:type="gramStart"/>
      <w:r w:rsidRPr="007D04D7">
        <w:rPr>
          <w:sz w:val="28"/>
          <w:szCs w:val="28"/>
        </w:rPr>
        <w:t>являющееся</w:t>
      </w:r>
      <w:proofErr w:type="gramEnd"/>
      <w:r w:rsidRPr="007D04D7">
        <w:rPr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7D04D7">
        <w:rPr>
          <w:sz w:val="28"/>
          <w:szCs w:val="28"/>
        </w:rPr>
        <w:t>подэстакадных</w:t>
      </w:r>
      <w:proofErr w:type="spellEnd"/>
      <w:r w:rsidRPr="007D04D7">
        <w:rPr>
          <w:sz w:val="28"/>
          <w:szCs w:val="28"/>
        </w:rPr>
        <w:t xml:space="preserve"> или </w:t>
      </w:r>
      <w:proofErr w:type="spellStart"/>
      <w:r w:rsidRPr="007D04D7">
        <w:rPr>
          <w:sz w:val="28"/>
          <w:szCs w:val="28"/>
        </w:rPr>
        <w:t>подмостовых</w:t>
      </w:r>
      <w:proofErr w:type="spellEnd"/>
      <w:r w:rsidRPr="007D04D7">
        <w:rPr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</w:t>
      </w:r>
      <w:r w:rsidRPr="007D04D7">
        <w:rPr>
          <w:spacing w:val="-7"/>
          <w:sz w:val="28"/>
          <w:szCs w:val="28"/>
        </w:rPr>
        <w:t xml:space="preserve"> </w:t>
      </w:r>
      <w:r w:rsidRPr="007D04D7">
        <w:rPr>
          <w:sz w:val="28"/>
          <w:szCs w:val="28"/>
        </w:rPr>
        <w:t>участка;</w:t>
      </w:r>
    </w:p>
    <w:p w:rsidR="00214EED" w:rsidRPr="007D04D7" w:rsidRDefault="00214EED" w:rsidP="00214EED">
      <w:pPr>
        <w:autoSpaceDE w:val="0"/>
        <w:autoSpaceDN w:val="0"/>
        <w:adjustRightInd w:val="0"/>
        <w:ind w:left="-142" w:right="113" w:firstLine="607"/>
        <w:jc w:val="both"/>
        <w:rPr>
          <w:rFonts w:eastAsiaTheme="minorHAnsi"/>
          <w:sz w:val="28"/>
          <w:szCs w:val="28"/>
        </w:rPr>
      </w:pPr>
      <w:r w:rsidRPr="007D04D7">
        <w:rPr>
          <w:sz w:val="28"/>
          <w:szCs w:val="28"/>
        </w:rPr>
        <w:t xml:space="preserve">35) </w:t>
      </w:r>
      <w:proofErr w:type="spellStart"/>
      <w:r w:rsidRPr="007D04D7">
        <w:rPr>
          <w:rFonts w:eastAsiaTheme="minorHAnsi"/>
          <w:sz w:val="28"/>
          <w:szCs w:val="28"/>
        </w:rPr>
        <w:t>машино-место</w:t>
      </w:r>
      <w:proofErr w:type="spellEnd"/>
      <w:r w:rsidRPr="007D04D7">
        <w:rPr>
          <w:rFonts w:eastAsiaTheme="minorHAnsi"/>
          <w:sz w:val="28"/>
          <w:szCs w:val="28"/>
        </w:rPr>
        <w:t xml:space="preserve">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порядке;</w:t>
      </w:r>
    </w:p>
    <w:p w:rsidR="00214EED" w:rsidRPr="007D04D7" w:rsidRDefault="00214EED" w:rsidP="00214EED">
      <w:pPr>
        <w:autoSpaceDE w:val="0"/>
        <w:autoSpaceDN w:val="0"/>
        <w:adjustRightInd w:val="0"/>
        <w:ind w:left="-142" w:right="113" w:firstLine="607"/>
        <w:jc w:val="both"/>
        <w:rPr>
          <w:rFonts w:eastAsiaTheme="minorHAnsi"/>
          <w:sz w:val="28"/>
          <w:szCs w:val="28"/>
        </w:rPr>
      </w:pPr>
      <w:r w:rsidRPr="007D04D7">
        <w:rPr>
          <w:rFonts w:eastAsiaTheme="minorHAnsi"/>
          <w:sz w:val="28"/>
          <w:szCs w:val="28"/>
        </w:rPr>
        <w:t>36) сметная стоимость строительства, реконструкции, капитального ремонта (далее - сметная стоимость строительства) - сумма денежных средств, необходимая для строительства, реконструкции, капитального ремонта объектов капитального строительства;</w:t>
      </w:r>
    </w:p>
    <w:p w:rsidR="00214EED" w:rsidRPr="007D04D7" w:rsidRDefault="00214EED" w:rsidP="00214EED">
      <w:pPr>
        <w:autoSpaceDE w:val="0"/>
        <w:autoSpaceDN w:val="0"/>
        <w:adjustRightInd w:val="0"/>
        <w:ind w:left="-142" w:right="113" w:firstLine="607"/>
        <w:jc w:val="both"/>
        <w:rPr>
          <w:rFonts w:eastAsiaTheme="minorHAnsi"/>
          <w:sz w:val="28"/>
          <w:szCs w:val="28"/>
        </w:rPr>
      </w:pPr>
      <w:r w:rsidRPr="007D04D7">
        <w:rPr>
          <w:sz w:val="28"/>
          <w:szCs w:val="28"/>
        </w:rPr>
        <w:t xml:space="preserve">37) </w:t>
      </w:r>
      <w:r w:rsidRPr="007D04D7">
        <w:rPr>
          <w:rFonts w:eastAsiaTheme="minorHAnsi"/>
          <w:sz w:val="28"/>
          <w:szCs w:val="28"/>
        </w:rPr>
        <w:t>сметные нормы -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ресурсы), установленных на принятую единицу измерения, и иных затрат, применяемых при определении сметной стоимости строительства;</w:t>
      </w:r>
    </w:p>
    <w:p w:rsidR="00214EED" w:rsidRPr="007D04D7" w:rsidRDefault="00214EED" w:rsidP="00214EED">
      <w:pPr>
        <w:autoSpaceDE w:val="0"/>
        <w:autoSpaceDN w:val="0"/>
        <w:adjustRightInd w:val="0"/>
        <w:ind w:left="-142" w:right="113" w:firstLine="607"/>
        <w:jc w:val="both"/>
        <w:rPr>
          <w:rFonts w:eastAsiaTheme="minorHAnsi"/>
          <w:sz w:val="28"/>
          <w:szCs w:val="28"/>
        </w:rPr>
      </w:pPr>
      <w:r w:rsidRPr="007D04D7">
        <w:rPr>
          <w:sz w:val="28"/>
          <w:szCs w:val="28"/>
        </w:rPr>
        <w:t xml:space="preserve">38) </w:t>
      </w:r>
      <w:r w:rsidRPr="007D04D7">
        <w:rPr>
          <w:rFonts w:eastAsiaTheme="minorHAnsi"/>
          <w:sz w:val="28"/>
          <w:szCs w:val="28"/>
        </w:rPr>
        <w:t xml:space="preserve">сметные цены строительных ресурсов -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</w:t>
      </w:r>
      <w:r w:rsidRPr="007D04D7">
        <w:rPr>
          <w:rFonts w:eastAsiaTheme="minorHAnsi"/>
          <w:sz w:val="28"/>
          <w:szCs w:val="28"/>
        </w:rPr>
        <w:lastRenderedPageBreak/>
        <w:t>единицу измерения и размещаемая в федеральной государственной информационной системе ценообразования в строительстве;</w:t>
      </w:r>
    </w:p>
    <w:p w:rsidR="00214EED" w:rsidRPr="007D04D7" w:rsidRDefault="00214EED" w:rsidP="00214EED">
      <w:pPr>
        <w:autoSpaceDE w:val="0"/>
        <w:autoSpaceDN w:val="0"/>
        <w:adjustRightInd w:val="0"/>
        <w:ind w:left="-142" w:right="113" w:firstLine="607"/>
        <w:jc w:val="both"/>
        <w:rPr>
          <w:rFonts w:eastAsiaTheme="minorHAnsi"/>
          <w:sz w:val="28"/>
          <w:szCs w:val="28"/>
        </w:rPr>
      </w:pPr>
      <w:r w:rsidRPr="007D04D7">
        <w:rPr>
          <w:sz w:val="28"/>
          <w:szCs w:val="28"/>
        </w:rPr>
        <w:t xml:space="preserve">39) </w:t>
      </w:r>
      <w:r w:rsidRPr="007D04D7">
        <w:rPr>
          <w:rFonts w:eastAsiaTheme="minorHAnsi"/>
          <w:sz w:val="28"/>
          <w:szCs w:val="28"/>
        </w:rPr>
        <w:t>сметные нормативы - сметные нормы и методики применения сметных норм и сметных цен строительных ресурсов, используемые при определении сметной стоимости строительства;</w:t>
      </w:r>
    </w:p>
    <w:p w:rsidR="00214EED" w:rsidRPr="007D04D7" w:rsidRDefault="00214EED" w:rsidP="00214EED">
      <w:pPr>
        <w:pStyle w:val="a5"/>
        <w:widowControl w:val="0"/>
        <w:numPr>
          <w:ilvl w:val="1"/>
          <w:numId w:val="1"/>
        </w:numPr>
        <w:tabs>
          <w:tab w:val="clear" w:pos="360"/>
        </w:tabs>
        <w:spacing w:after="0" w:line="240" w:lineRule="auto"/>
        <w:ind w:left="-142" w:right="113" w:firstLine="6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D04D7">
        <w:rPr>
          <w:rFonts w:ascii="Times New Roman" w:hAnsi="Times New Roman"/>
          <w:sz w:val="28"/>
          <w:szCs w:val="28"/>
        </w:rPr>
        <w:t>Подпункт 1.16 пункта 1 главы 5 «Внесение изменений в правила землепользования и застройки» части 1 Правил изложить в следующей редакции:</w:t>
      </w:r>
    </w:p>
    <w:p w:rsidR="00531CFB" w:rsidRDefault="00214EED" w:rsidP="00531CFB">
      <w:pPr>
        <w:ind w:left="-142" w:right="113" w:firstLine="607"/>
        <w:jc w:val="both"/>
        <w:rPr>
          <w:sz w:val="28"/>
          <w:szCs w:val="28"/>
        </w:rPr>
      </w:pPr>
      <w:r w:rsidRPr="007D04D7">
        <w:rPr>
          <w:sz w:val="28"/>
          <w:szCs w:val="28"/>
        </w:rPr>
        <w:t>«1.16</w:t>
      </w:r>
      <w:proofErr w:type="gramStart"/>
      <w:r>
        <w:rPr>
          <w:sz w:val="28"/>
          <w:szCs w:val="28"/>
        </w:rPr>
        <w:t xml:space="preserve"> </w:t>
      </w:r>
      <w:r w:rsidRPr="007D04D7">
        <w:rPr>
          <w:sz w:val="28"/>
          <w:szCs w:val="28"/>
        </w:rPr>
        <w:t>Д</w:t>
      </w:r>
      <w:proofErr w:type="gramEnd"/>
      <w:r w:rsidRPr="007D04D7">
        <w:rPr>
          <w:sz w:val="28"/>
          <w:szCs w:val="28"/>
        </w:rPr>
        <w:t xml:space="preserve">ля учета изменений в сведениях, содержащихся в органе кадастрового учета, в соответствии с ч. 20 ст.32 Федерального закона от 13.07.2015 № 218-ФЗ «О государственной регистрации недвижимости, администрация </w:t>
      </w:r>
      <w:proofErr w:type="spellStart"/>
      <w:r w:rsidR="00907949">
        <w:rPr>
          <w:color w:val="000000"/>
          <w:sz w:val="28"/>
          <w:szCs w:val="28"/>
        </w:rPr>
        <w:t>Молотниковского</w:t>
      </w:r>
      <w:proofErr w:type="spellEnd"/>
      <w:r w:rsidRPr="007D04D7">
        <w:rPr>
          <w:sz w:val="28"/>
          <w:szCs w:val="28"/>
        </w:rPr>
        <w:t xml:space="preserve"> сельского поселения, в срок не более пяти рабочих дней со дня вступления в силу решения о внесении изменений в Правила, представляет в филиал ФГБУ «ФКП </w:t>
      </w:r>
      <w:proofErr w:type="spellStart"/>
      <w:r w:rsidRPr="007D04D7">
        <w:rPr>
          <w:sz w:val="28"/>
          <w:szCs w:val="28"/>
        </w:rPr>
        <w:t>Росреестра</w:t>
      </w:r>
      <w:proofErr w:type="spellEnd"/>
      <w:r w:rsidRPr="007D04D7">
        <w:rPr>
          <w:sz w:val="28"/>
          <w:szCs w:val="28"/>
        </w:rPr>
        <w:t>» по Кировской области документ, содержащий сведения необходимые для внесения в государственный кадастр недвижимости. Состав сведений вносимых в государственный кадастр недвижимости отражен в ст. 8 Федерального</w:t>
      </w:r>
      <w:r w:rsidRPr="007D04D7">
        <w:rPr>
          <w:spacing w:val="63"/>
          <w:sz w:val="28"/>
          <w:szCs w:val="28"/>
        </w:rPr>
        <w:t xml:space="preserve"> </w:t>
      </w:r>
      <w:r w:rsidRPr="007D04D7">
        <w:rPr>
          <w:sz w:val="28"/>
          <w:szCs w:val="28"/>
        </w:rPr>
        <w:t>закона «О государственной регистрации недвижимости» от 13.07.2015 № 218-ФЗ.</w:t>
      </w:r>
    </w:p>
    <w:p w:rsidR="00531CFB" w:rsidRDefault="00466586" w:rsidP="00531CFB">
      <w:pPr>
        <w:ind w:left="-142" w:right="113" w:firstLine="607"/>
        <w:jc w:val="both"/>
        <w:rPr>
          <w:sz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</w:t>
      </w:r>
      <w:r w:rsidR="00531CFB">
        <w:rPr>
          <w:sz w:val="28"/>
          <w:szCs w:val="28"/>
        </w:rPr>
        <w:t>В</w:t>
      </w:r>
      <w:proofErr w:type="gramEnd"/>
      <w:r w:rsidR="00531CFB">
        <w:rPr>
          <w:sz w:val="28"/>
          <w:szCs w:val="28"/>
        </w:rPr>
        <w:t xml:space="preserve"> основные виды разрешенного использования территориальной зоны «</w:t>
      </w:r>
      <w:r w:rsidR="00531CFB" w:rsidRPr="00153447">
        <w:rPr>
          <w:sz w:val="28"/>
        </w:rPr>
        <w:t xml:space="preserve">П-1 – зона предприятий </w:t>
      </w:r>
      <w:r w:rsidR="00531CFB" w:rsidRPr="00153447">
        <w:rPr>
          <w:sz w:val="28"/>
          <w:lang w:val="en-US"/>
        </w:rPr>
        <w:t>V</w:t>
      </w:r>
      <w:r w:rsidR="00531CFB" w:rsidRPr="00153447">
        <w:rPr>
          <w:sz w:val="28"/>
        </w:rPr>
        <w:t xml:space="preserve"> класса вредности</w:t>
      </w:r>
      <w:r w:rsidR="00531CFB">
        <w:rPr>
          <w:sz w:val="28"/>
        </w:rPr>
        <w:t>» включить вид разрешенного использования - с</w:t>
      </w:r>
      <w:r w:rsidR="00531CFB" w:rsidRPr="00531CFB">
        <w:rPr>
          <w:sz w:val="28"/>
        </w:rPr>
        <w:t>пециальная деятельность (код 12.2)</w:t>
      </w:r>
      <w:r w:rsidR="00531CFB">
        <w:rPr>
          <w:sz w:val="28"/>
        </w:rPr>
        <w:t xml:space="preserve"> (</w:t>
      </w:r>
      <w:r w:rsidR="00907949">
        <w:rPr>
          <w:sz w:val="28"/>
        </w:rPr>
        <w:t xml:space="preserve">свалки, </w:t>
      </w:r>
      <w:r w:rsidR="00907949" w:rsidRPr="00907949">
        <w:rPr>
          <w:sz w:val="28"/>
        </w:rPr>
        <w:t xml:space="preserve">предприятие по сбору и </w:t>
      </w:r>
      <w:r w:rsidR="00907949">
        <w:rPr>
          <w:sz w:val="28"/>
        </w:rPr>
        <w:t xml:space="preserve">первичной переработке вторсырья, </w:t>
      </w:r>
      <w:r w:rsidR="00907949" w:rsidRPr="00907949">
        <w:rPr>
          <w:sz w:val="28"/>
        </w:rPr>
        <w:t>полигон ТБО с предп</w:t>
      </w:r>
      <w:r w:rsidR="00907949">
        <w:rPr>
          <w:sz w:val="28"/>
        </w:rPr>
        <w:t>риятием утилизации и сортировки</w:t>
      </w:r>
      <w:r w:rsidR="00531CFB">
        <w:rPr>
          <w:sz w:val="28"/>
        </w:rPr>
        <w:t>).</w:t>
      </w:r>
    </w:p>
    <w:p w:rsidR="00153447" w:rsidRPr="00531CFB" w:rsidRDefault="00907949" w:rsidP="00531CFB">
      <w:pPr>
        <w:ind w:left="-142" w:right="113" w:firstLine="60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 w:rsidR="00466586">
        <w:rPr>
          <w:sz w:val="28"/>
          <w:szCs w:val="28"/>
        </w:rPr>
        <w:t xml:space="preserve"> </w:t>
      </w:r>
      <w:r w:rsidR="00153447">
        <w:rPr>
          <w:sz w:val="28"/>
          <w:szCs w:val="28"/>
        </w:rPr>
        <w:t>В</w:t>
      </w:r>
      <w:proofErr w:type="gramEnd"/>
      <w:r w:rsidR="00153447">
        <w:rPr>
          <w:sz w:val="28"/>
          <w:szCs w:val="28"/>
        </w:rPr>
        <w:t xml:space="preserve"> </w:t>
      </w:r>
      <w:r w:rsidR="00214EED" w:rsidRPr="007D04D7">
        <w:rPr>
          <w:sz w:val="28"/>
          <w:szCs w:val="28"/>
        </w:rPr>
        <w:t xml:space="preserve">Часть 3 «Градостроительные регламенты» Правил </w:t>
      </w:r>
      <w:r w:rsidR="00153447">
        <w:rPr>
          <w:sz w:val="28"/>
          <w:szCs w:val="28"/>
        </w:rPr>
        <w:t>территориальн</w:t>
      </w:r>
      <w:r w:rsidR="00531CFB">
        <w:rPr>
          <w:sz w:val="28"/>
          <w:szCs w:val="28"/>
        </w:rPr>
        <w:t>ую</w:t>
      </w:r>
      <w:r w:rsidR="00153447">
        <w:rPr>
          <w:sz w:val="28"/>
          <w:szCs w:val="28"/>
        </w:rPr>
        <w:t xml:space="preserve"> зон</w:t>
      </w:r>
      <w:r w:rsidR="00531CFB">
        <w:rPr>
          <w:sz w:val="28"/>
          <w:szCs w:val="28"/>
        </w:rPr>
        <w:t>у</w:t>
      </w:r>
      <w:r w:rsidR="00153447">
        <w:rPr>
          <w:sz w:val="28"/>
          <w:szCs w:val="28"/>
        </w:rPr>
        <w:t xml:space="preserve"> «</w:t>
      </w:r>
      <w:r w:rsidR="00153447" w:rsidRPr="00153447">
        <w:rPr>
          <w:sz w:val="28"/>
        </w:rPr>
        <w:t xml:space="preserve">П-1 – зона предприятий </w:t>
      </w:r>
      <w:r w:rsidR="00153447" w:rsidRPr="00153447">
        <w:rPr>
          <w:sz w:val="28"/>
          <w:lang w:val="en-US"/>
        </w:rPr>
        <w:t>V</w:t>
      </w:r>
      <w:r w:rsidR="00153447" w:rsidRPr="00153447">
        <w:rPr>
          <w:sz w:val="28"/>
        </w:rPr>
        <w:t xml:space="preserve"> класса вредности</w:t>
      </w:r>
      <w:r w:rsidR="00153447">
        <w:rPr>
          <w:sz w:val="28"/>
        </w:rPr>
        <w:t xml:space="preserve">» </w:t>
      </w:r>
      <w:r w:rsidR="00531CFB">
        <w:rPr>
          <w:sz w:val="28"/>
        </w:rPr>
        <w:t>дополнить пунктом следующего содержания:</w:t>
      </w:r>
    </w:p>
    <w:p w:rsidR="00907949" w:rsidRPr="00907949" w:rsidRDefault="00907949" w:rsidP="00907949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  <w:r>
        <w:rPr>
          <w:b/>
          <w:sz w:val="28"/>
        </w:rPr>
        <w:t>«</w:t>
      </w:r>
      <w:r w:rsidRPr="00907949">
        <w:rPr>
          <w:b/>
          <w:sz w:val="28"/>
        </w:rPr>
        <w:t>Ограничения использования земельных участков и объектов капитального стро</w:t>
      </w:r>
      <w:r w:rsidRPr="00907949">
        <w:rPr>
          <w:b/>
          <w:sz w:val="28"/>
        </w:rPr>
        <w:t>и</w:t>
      </w:r>
      <w:r w:rsidRPr="00907949">
        <w:rPr>
          <w:b/>
          <w:sz w:val="28"/>
        </w:rPr>
        <w:t>тельства</w:t>
      </w:r>
    </w:p>
    <w:p w:rsidR="00907949" w:rsidRPr="00907949" w:rsidRDefault="00907949" w:rsidP="00907949">
      <w:pPr>
        <w:rPr>
          <w:sz w:val="28"/>
        </w:rPr>
      </w:pPr>
      <w:r w:rsidRPr="00907949">
        <w:rPr>
          <w:sz w:val="28"/>
        </w:rPr>
        <w:t xml:space="preserve">Для земельных участков и иных объектов недвижимости, расположенных в </w:t>
      </w:r>
      <w:proofErr w:type="spellStart"/>
      <w:r w:rsidRPr="00907949">
        <w:rPr>
          <w:sz w:val="28"/>
        </w:rPr>
        <w:t>водоохранных</w:t>
      </w:r>
      <w:proofErr w:type="spellEnd"/>
      <w:r w:rsidRPr="00907949">
        <w:rPr>
          <w:sz w:val="28"/>
        </w:rPr>
        <w:t xml:space="preserve"> зонах рек и иных водных </w:t>
      </w:r>
      <w:proofErr w:type="spellStart"/>
      <w:r w:rsidRPr="00907949">
        <w:rPr>
          <w:sz w:val="28"/>
        </w:rPr>
        <w:t>объектовзапрещаются</w:t>
      </w:r>
      <w:proofErr w:type="spellEnd"/>
      <w:r w:rsidRPr="00907949">
        <w:rPr>
          <w:sz w:val="28"/>
        </w:rPr>
        <w:t>:</w:t>
      </w:r>
    </w:p>
    <w:p w:rsidR="00907949" w:rsidRPr="00907949" w:rsidRDefault="00907949" w:rsidP="009079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7949">
        <w:rPr>
          <w:rFonts w:ascii="Times New Roman" w:hAnsi="Times New Roman" w:cs="Times New Roman"/>
          <w:sz w:val="28"/>
          <w:szCs w:val="24"/>
        </w:rPr>
        <w:t>1) использование сточных вод для удобрения почв;</w:t>
      </w:r>
    </w:p>
    <w:p w:rsidR="00907949" w:rsidRPr="00907949" w:rsidRDefault="00907949" w:rsidP="009079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7949">
        <w:rPr>
          <w:rFonts w:ascii="Times New Roman" w:hAnsi="Times New Roman" w:cs="Times New Roman"/>
          <w:sz w:val="28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</w:t>
      </w:r>
      <w:r w:rsidRPr="00907949">
        <w:rPr>
          <w:rFonts w:ascii="Times New Roman" w:hAnsi="Times New Roman" w:cs="Times New Roman"/>
          <w:sz w:val="28"/>
          <w:szCs w:val="24"/>
        </w:rPr>
        <w:t>и</w:t>
      </w:r>
      <w:r w:rsidRPr="00907949">
        <w:rPr>
          <w:rFonts w:ascii="Times New Roman" w:hAnsi="Times New Roman" w:cs="Times New Roman"/>
          <w:sz w:val="28"/>
          <w:szCs w:val="24"/>
        </w:rPr>
        <w:t>тых веществ;</w:t>
      </w:r>
    </w:p>
    <w:p w:rsidR="00907949" w:rsidRPr="00907949" w:rsidRDefault="00907949" w:rsidP="009079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7949">
        <w:rPr>
          <w:rFonts w:ascii="Times New Roman" w:hAnsi="Times New Roman" w:cs="Times New Roman"/>
          <w:sz w:val="28"/>
          <w:szCs w:val="24"/>
        </w:rPr>
        <w:t>3) осуществление авиационных мер по борьбе с вредителями и болезнями растений;</w:t>
      </w:r>
    </w:p>
    <w:p w:rsidR="00907949" w:rsidRPr="00907949" w:rsidRDefault="00907949" w:rsidP="009079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7949">
        <w:rPr>
          <w:rFonts w:ascii="Times New Roman" w:hAnsi="Times New Roman" w:cs="Times New Roman"/>
          <w:sz w:val="28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</w:t>
      </w:r>
      <w:r w:rsidRPr="00907949">
        <w:rPr>
          <w:rFonts w:ascii="Times New Roman" w:hAnsi="Times New Roman" w:cs="Times New Roman"/>
          <w:sz w:val="28"/>
          <w:szCs w:val="24"/>
        </w:rPr>
        <w:t>о</w:t>
      </w:r>
      <w:r w:rsidRPr="00907949">
        <w:rPr>
          <w:rFonts w:ascii="Times New Roman" w:hAnsi="Times New Roman" w:cs="Times New Roman"/>
          <w:sz w:val="28"/>
          <w:szCs w:val="24"/>
        </w:rPr>
        <w:t>рудованных местах, имеющих твердое покрытие.</w:t>
      </w:r>
    </w:p>
    <w:p w:rsidR="00907949" w:rsidRPr="00907949" w:rsidRDefault="00907949" w:rsidP="009079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7949">
        <w:rPr>
          <w:rFonts w:ascii="Times New Roman" w:hAnsi="Times New Roman" w:cs="Times New Roman"/>
          <w:sz w:val="28"/>
          <w:szCs w:val="24"/>
        </w:rPr>
        <w:t>В границах прибрежных защитных полос наряду с указанными выше ограничениями запрещаются:</w:t>
      </w:r>
    </w:p>
    <w:p w:rsidR="00907949" w:rsidRPr="00907949" w:rsidRDefault="00907949" w:rsidP="009079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7949">
        <w:rPr>
          <w:rFonts w:ascii="Times New Roman" w:hAnsi="Times New Roman" w:cs="Times New Roman"/>
          <w:sz w:val="28"/>
          <w:szCs w:val="24"/>
        </w:rPr>
        <w:t>1) распашка земель;</w:t>
      </w:r>
    </w:p>
    <w:p w:rsidR="00907949" w:rsidRPr="00907949" w:rsidRDefault="00907949" w:rsidP="009079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7949">
        <w:rPr>
          <w:rFonts w:ascii="Times New Roman" w:hAnsi="Times New Roman" w:cs="Times New Roman"/>
          <w:sz w:val="28"/>
          <w:szCs w:val="24"/>
        </w:rPr>
        <w:t>2) размещение отвалов размываемых грунтов;</w:t>
      </w:r>
    </w:p>
    <w:p w:rsidR="00907949" w:rsidRPr="00907949" w:rsidRDefault="00907949" w:rsidP="009079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7949">
        <w:rPr>
          <w:rFonts w:ascii="Times New Roman" w:hAnsi="Times New Roman" w:cs="Times New Roman"/>
          <w:sz w:val="28"/>
          <w:szCs w:val="24"/>
        </w:rPr>
        <w:lastRenderedPageBreak/>
        <w:t>3) выпас сельскохозяйственных животных и организация для них летних лагерей, ванн.</w:t>
      </w:r>
    </w:p>
    <w:p w:rsidR="00907949" w:rsidRPr="00907949" w:rsidRDefault="00907949" w:rsidP="009079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7949">
        <w:rPr>
          <w:rFonts w:ascii="Times New Roman" w:hAnsi="Times New Roman" w:cs="Times New Roman"/>
          <w:sz w:val="28"/>
          <w:szCs w:val="24"/>
        </w:rPr>
        <w:t xml:space="preserve">В границах </w:t>
      </w:r>
      <w:proofErr w:type="spellStart"/>
      <w:r w:rsidRPr="00907949">
        <w:rPr>
          <w:rFonts w:ascii="Times New Roman" w:hAnsi="Times New Roman" w:cs="Times New Roman"/>
          <w:sz w:val="28"/>
          <w:szCs w:val="24"/>
        </w:rPr>
        <w:t>водоохранных</w:t>
      </w:r>
      <w:proofErr w:type="spellEnd"/>
      <w:r w:rsidRPr="00907949">
        <w:rPr>
          <w:rFonts w:ascii="Times New Roman" w:hAnsi="Times New Roman" w:cs="Times New Roman"/>
          <w:sz w:val="28"/>
          <w:szCs w:val="24"/>
        </w:rPr>
        <w:t xml:space="preserve"> зон допускаются:</w:t>
      </w:r>
    </w:p>
    <w:p w:rsidR="00907949" w:rsidRPr="00B659F9" w:rsidRDefault="00907949" w:rsidP="009079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949">
        <w:rPr>
          <w:rFonts w:ascii="Times New Roman" w:hAnsi="Times New Roman" w:cs="Times New Roman"/>
          <w:sz w:val="28"/>
          <w:szCs w:val="24"/>
        </w:rPr>
        <w:t>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</w:t>
      </w:r>
      <w:r w:rsidRPr="00907949">
        <w:rPr>
          <w:rFonts w:ascii="Times New Roman" w:hAnsi="Times New Roman" w:cs="Times New Roman"/>
          <w:sz w:val="28"/>
          <w:szCs w:val="24"/>
        </w:rPr>
        <w:t>о</w:t>
      </w:r>
      <w:r w:rsidRPr="00907949">
        <w:rPr>
          <w:rFonts w:ascii="Times New Roman" w:hAnsi="Times New Roman" w:cs="Times New Roman"/>
          <w:sz w:val="28"/>
          <w:szCs w:val="24"/>
        </w:rPr>
        <w:t>оружениями, обеспечивающими охрану водных объектов от загрязнения, засорения и ист</w:t>
      </w:r>
      <w:r w:rsidRPr="00907949">
        <w:rPr>
          <w:rFonts w:ascii="Times New Roman" w:hAnsi="Times New Roman" w:cs="Times New Roman"/>
          <w:sz w:val="28"/>
          <w:szCs w:val="24"/>
        </w:rPr>
        <w:t>о</w:t>
      </w:r>
      <w:r w:rsidRPr="00907949">
        <w:rPr>
          <w:rFonts w:ascii="Times New Roman" w:hAnsi="Times New Roman" w:cs="Times New Roman"/>
          <w:sz w:val="28"/>
          <w:szCs w:val="24"/>
        </w:rPr>
        <w:t>щения вод в соответствии с водным законодательством и законодательством в области охр</w:t>
      </w:r>
      <w:r w:rsidRPr="00907949">
        <w:rPr>
          <w:rFonts w:ascii="Times New Roman" w:hAnsi="Times New Roman" w:cs="Times New Roman"/>
          <w:sz w:val="28"/>
          <w:szCs w:val="24"/>
        </w:rPr>
        <w:t>а</w:t>
      </w:r>
      <w:r w:rsidRPr="00907949">
        <w:rPr>
          <w:rFonts w:ascii="Times New Roman" w:hAnsi="Times New Roman" w:cs="Times New Roman"/>
          <w:sz w:val="28"/>
          <w:szCs w:val="24"/>
        </w:rPr>
        <w:t>ны окружающей среды</w:t>
      </w:r>
      <w:proofErr w:type="gramStart"/>
      <w:r w:rsidRPr="00907949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»</w:t>
      </w:r>
      <w:proofErr w:type="gramEnd"/>
    </w:p>
    <w:p w:rsidR="00531CFB" w:rsidRPr="003F4D23" w:rsidRDefault="00531CFB" w:rsidP="0015344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14EED" w:rsidRPr="007D04D7" w:rsidRDefault="00466586" w:rsidP="00214EED">
      <w:pPr>
        <w:pStyle w:val="a5"/>
        <w:widowControl w:val="0"/>
        <w:numPr>
          <w:ilvl w:val="0"/>
          <w:numId w:val="2"/>
        </w:numPr>
        <w:spacing w:after="0" w:line="240" w:lineRule="auto"/>
        <w:ind w:left="-142" w:right="113" w:firstLine="60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4EED" w:rsidRPr="007D04D7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 в Бюллетене муниципальных нормативно правовых актов органов</w:t>
      </w:r>
      <w:r w:rsidR="00214EED" w:rsidRPr="007D04D7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214EED" w:rsidRPr="007D04D7">
        <w:rPr>
          <w:rFonts w:ascii="Times New Roman" w:hAnsi="Times New Roman"/>
          <w:sz w:val="28"/>
          <w:szCs w:val="28"/>
        </w:rPr>
        <w:t>местного</w:t>
      </w:r>
      <w:r w:rsidR="00214EED" w:rsidRPr="007D04D7">
        <w:rPr>
          <w:rFonts w:ascii="Times New Roman" w:hAnsi="Times New Roman"/>
          <w:spacing w:val="-19"/>
          <w:sz w:val="28"/>
          <w:szCs w:val="28"/>
        </w:rPr>
        <w:t xml:space="preserve"> </w:t>
      </w:r>
      <w:r w:rsidR="00214EED" w:rsidRPr="007D04D7">
        <w:rPr>
          <w:rFonts w:ascii="Times New Roman" w:hAnsi="Times New Roman"/>
          <w:sz w:val="28"/>
          <w:szCs w:val="28"/>
        </w:rPr>
        <w:t>самоуправления</w:t>
      </w:r>
      <w:r w:rsidR="00214EED" w:rsidRPr="007D04D7">
        <w:rPr>
          <w:rFonts w:ascii="Times New Roman" w:hAnsi="Times New Roman"/>
          <w:spacing w:val="-18"/>
          <w:sz w:val="28"/>
          <w:szCs w:val="28"/>
        </w:rPr>
        <w:t xml:space="preserve"> </w:t>
      </w:r>
      <w:proofErr w:type="spellStart"/>
      <w:r w:rsidR="00541429">
        <w:rPr>
          <w:rFonts w:ascii="Times New Roman" w:hAnsi="Times New Roman"/>
          <w:color w:val="000000"/>
          <w:sz w:val="28"/>
          <w:szCs w:val="28"/>
        </w:rPr>
        <w:t>Молотниковского</w:t>
      </w:r>
      <w:proofErr w:type="spellEnd"/>
      <w:r w:rsidR="00214EED" w:rsidRPr="007D04D7">
        <w:rPr>
          <w:rFonts w:ascii="Times New Roman" w:hAnsi="Times New Roman"/>
          <w:spacing w:val="-19"/>
          <w:sz w:val="28"/>
          <w:szCs w:val="28"/>
        </w:rPr>
        <w:t xml:space="preserve"> </w:t>
      </w:r>
      <w:r w:rsidR="00214EED" w:rsidRPr="007D04D7">
        <w:rPr>
          <w:rFonts w:ascii="Times New Roman" w:hAnsi="Times New Roman"/>
          <w:sz w:val="28"/>
          <w:szCs w:val="28"/>
        </w:rPr>
        <w:t>сельского</w:t>
      </w:r>
      <w:r w:rsidR="00214EED" w:rsidRPr="007D04D7">
        <w:rPr>
          <w:rFonts w:ascii="Times New Roman" w:hAnsi="Times New Roman"/>
          <w:spacing w:val="-19"/>
          <w:sz w:val="28"/>
          <w:szCs w:val="28"/>
        </w:rPr>
        <w:t xml:space="preserve"> </w:t>
      </w:r>
      <w:r w:rsidR="00214EED" w:rsidRPr="007D04D7">
        <w:rPr>
          <w:rFonts w:ascii="Times New Roman" w:hAnsi="Times New Roman"/>
          <w:sz w:val="28"/>
          <w:szCs w:val="28"/>
        </w:rPr>
        <w:t>поселения.</w:t>
      </w:r>
    </w:p>
    <w:p w:rsidR="00214EED" w:rsidRPr="007D04D7" w:rsidRDefault="00214EED" w:rsidP="00214EED">
      <w:pPr>
        <w:tabs>
          <w:tab w:val="left" w:pos="1370"/>
        </w:tabs>
        <w:ind w:left="-142" w:right="113" w:firstLine="607"/>
        <w:jc w:val="both"/>
        <w:rPr>
          <w:sz w:val="28"/>
          <w:szCs w:val="28"/>
        </w:rPr>
      </w:pPr>
    </w:p>
    <w:p w:rsidR="00214EED" w:rsidRPr="007D04D7" w:rsidRDefault="00214EED" w:rsidP="00214EED">
      <w:pPr>
        <w:pStyle w:val="a3"/>
        <w:spacing w:before="10"/>
        <w:ind w:left="-142" w:right="113" w:firstLine="607"/>
        <w:jc w:val="both"/>
        <w:rPr>
          <w:sz w:val="28"/>
          <w:szCs w:val="28"/>
        </w:rPr>
      </w:pPr>
    </w:p>
    <w:p w:rsidR="00214EED" w:rsidRPr="007D04D7" w:rsidRDefault="00214EED" w:rsidP="00214EED">
      <w:pPr>
        <w:spacing w:line="322" w:lineRule="exact"/>
        <w:ind w:left="-142" w:right="113" w:firstLine="607"/>
        <w:jc w:val="both"/>
        <w:rPr>
          <w:sz w:val="28"/>
          <w:szCs w:val="28"/>
        </w:rPr>
      </w:pPr>
      <w:r w:rsidRPr="007D04D7">
        <w:rPr>
          <w:sz w:val="28"/>
          <w:szCs w:val="28"/>
        </w:rPr>
        <w:t xml:space="preserve">Глава </w:t>
      </w:r>
      <w:proofErr w:type="spellStart"/>
      <w:r w:rsidR="00541429">
        <w:rPr>
          <w:color w:val="000000"/>
          <w:sz w:val="28"/>
          <w:szCs w:val="28"/>
        </w:rPr>
        <w:t>Молотниковского</w:t>
      </w:r>
      <w:proofErr w:type="spellEnd"/>
      <w:r w:rsidRPr="007D04D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</w:t>
      </w:r>
      <w:r w:rsidR="00541429">
        <w:rPr>
          <w:sz w:val="28"/>
          <w:szCs w:val="28"/>
        </w:rPr>
        <w:t>ия              О.И.Стародубцева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62E"/>
    <w:multiLevelType w:val="hybridMultilevel"/>
    <w:tmpl w:val="FE1C0A16"/>
    <w:lvl w:ilvl="0" w:tplc="723A7458">
      <w:start w:val="1"/>
      <w:numFmt w:val="decimal"/>
      <w:lvlText w:val="%1."/>
      <w:lvlJc w:val="left"/>
      <w:pPr>
        <w:ind w:left="10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B4794E">
      <w:numFmt w:val="none"/>
      <w:lvlText w:val=""/>
      <w:lvlJc w:val="left"/>
      <w:pPr>
        <w:tabs>
          <w:tab w:val="num" w:pos="360"/>
        </w:tabs>
      </w:pPr>
    </w:lvl>
    <w:lvl w:ilvl="2" w:tplc="1194B1E0">
      <w:numFmt w:val="bullet"/>
      <w:lvlText w:val="•"/>
      <w:lvlJc w:val="left"/>
      <w:pPr>
        <w:ind w:left="2009" w:hanging="526"/>
      </w:pPr>
      <w:rPr>
        <w:rFonts w:hint="default"/>
      </w:rPr>
    </w:lvl>
    <w:lvl w:ilvl="3" w:tplc="72468112">
      <w:numFmt w:val="bullet"/>
      <w:lvlText w:val="•"/>
      <w:lvlJc w:val="left"/>
      <w:pPr>
        <w:ind w:left="2963" w:hanging="526"/>
      </w:pPr>
      <w:rPr>
        <w:rFonts w:hint="default"/>
      </w:rPr>
    </w:lvl>
    <w:lvl w:ilvl="4" w:tplc="2B34B6C2">
      <w:numFmt w:val="bullet"/>
      <w:lvlText w:val="•"/>
      <w:lvlJc w:val="left"/>
      <w:pPr>
        <w:ind w:left="3918" w:hanging="526"/>
      </w:pPr>
      <w:rPr>
        <w:rFonts w:hint="default"/>
      </w:rPr>
    </w:lvl>
    <w:lvl w:ilvl="5" w:tplc="BFAE2D6E">
      <w:numFmt w:val="bullet"/>
      <w:lvlText w:val="•"/>
      <w:lvlJc w:val="left"/>
      <w:pPr>
        <w:ind w:left="4873" w:hanging="526"/>
      </w:pPr>
      <w:rPr>
        <w:rFonts w:hint="default"/>
      </w:rPr>
    </w:lvl>
    <w:lvl w:ilvl="6" w:tplc="30047008">
      <w:numFmt w:val="bullet"/>
      <w:lvlText w:val="•"/>
      <w:lvlJc w:val="left"/>
      <w:pPr>
        <w:ind w:left="5827" w:hanging="526"/>
      </w:pPr>
      <w:rPr>
        <w:rFonts w:hint="default"/>
      </w:rPr>
    </w:lvl>
    <w:lvl w:ilvl="7" w:tplc="6AAA863E">
      <w:numFmt w:val="bullet"/>
      <w:lvlText w:val="•"/>
      <w:lvlJc w:val="left"/>
      <w:pPr>
        <w:ind w:left="6782" w:hanging="526"/>
      </w:pPr>
      <w:rPr>
        <w:rFonts w:hint="default"/>
      </w:rPr>
    </w:lvl>
    <w:lvl w:ilvl="8" w:tplc="70B8A144">
      <w:numFmt w:val="bullet"/>
      <w:lvlText w:val="•"/>
      <w:lvlJc w:val="left"/>
      <w:pPr>
        <w:ind w:left="7737" w:hanging="526"/>
      </w:pPr>
      <w:rPr>
        <w:rFonts w:hint="default"/>
      </w:rPr>
    </w:lvl>
  </w:abstractNum>
  <w:abstractNum w:abstractNumId="1">
    <w:nsid w:val="629E0465"/>
    <w:multiLevelType w:val="hybridMultilevel"/>
    <w:tmpl w:val="B9EE756C"/>
    <w:lvl w:ilvl="0" w:tplc="2ECA463A">
      <w:start w:val="1"/>
      <w:numFmt w:val="decimal"/>
      <w:lvlText w:val="%1"/>
      <w:lvlJc w:val="left"/>
      <w:pPr>
        <w:ind w:left="102" w:hanging="579"/>
      </w:pPr>
      <w:rPr>
        <w:rFonts w:hint="default"/>
      </w:rPr>
    </w:lvl>
    <w:lvl w:ilvl="1" w:tplc="ACACCF08">
      <w:numFmt w:val="none"/>
      <w:lvlText w:val=""/>
      <w:lvlJc w:val="left"/>
      <w:pPr>
        <w:tabs>
          <w:tab w:val="num" w:pos="360"/>
        </w:tabs>
      </w:pPr>
    </w:lvl>
    <w:lvl w:ilvl="2" w:tplc="F3E407A6">
      <w:numFmt w:val="bullet"/>
      <w:lvlText w:val="•"/>
      <w:lvlJc w:val="left"/>
      <w:pPr>
        <w:ind w:left="2009" w:hanging="579"/>
      </w:pPr>
      <w:rPr>
        <w:rFonts w:hint="default"/>
      </w:rPr>
    </w:lvl>
    <w:lvl w:ilvl="3" w:tplc="AA18DF4C">
      <w:numFmt w:val="bullet"/>
      <w:lvlText w:val="•"/>
      <w:lvlJc w:val="left"/>
      <w:pPr>
        <w:ind w:left="2963" w:hanging="579"/>
      </w:pPr>
      <w:rPr>
        <w:rFonts w:hint="default"/>
      </w:rPr>
    </w:lvl>
    <w:lvl w:ilvl="4" w:tplc="12E68102">
      <w:numFmt w:val="bullet"/>
      <w:lvlText w:val="•"/>
      <w:lvlJc w:val="left"/>
      <w:pPr>
        <w:ind w:left="3918" w:hanging="579"/>
      </w:pPr>
      <w:rPr>
        <w:rFonts w:hint="default"/>
      </w:rPr>
    </w:lvl>
    <w:lvl w:ilvl="5" w:tplc="A17C9612">
      <w:numFmt w:val="bullet"/>
      <w:lvlText w:val="•"/>
      <w:lvlJc w:val="left"/>
      <w:pPr>
        <w:ind w:left="4873" w:hanging="579"/>
      </w:pPr>
      <w:rPr>
        <w:rFonts w:hint="default"/>
      </w:rPr>
    </w:lvl>
    <w:lvl w:ilvl="6" w:tplc="D76E19A6">
      <w:numFmt w:val="bullet"/>
      <w:lvlText w:val="•"/>
      <w:lvlJc w:val="left"/>
      <w:pPr>
        <w:ind w:left="5827" w:hanging="579"/>
      </w:pPr>
      <w:rPr>
        <w:rFonts w:hint="default"/>
      </w:rPr>
    </w:lvl>
    <w:lvl w:ilvl="7" w:tplc="44002D70">
      <w:numFmt w:val="bullet"/>
      <w:lvlText w:val="•"/>
      <w:lvlJc w:val="left"/>
      <w:pPr>
        <w:ind w:left="6782" w:hanging="579"/>
      </w:pPr>
      <w:rPr>
        <w:rFonts w:hint="default"/>
      </w:rPr>
    </w:lvl>
    <w:lvl w:ilvl="8" w:tplc="9DF693CE">
      <w:numFmt w:val="bullet"/>
      <w:lvlText w:val="•"/>
      <w:lvlJc w:val="left"/>
      <w:pPr>
        <w:ind w:left="7737" w:hanging="57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14EED"/>
    <w:rsid w:val="00122BCC"/>
    <w:rsid w:val="00153447"/>
    <w:rsid w:val="00214EED"/>
    <w:rsid w:val="002B32B6"/>
    <w:rsid w:val="00466586"/>
    <w:rsid w:val="00531CFB"/>
    <w:rsid w:val="00541429"/>
    <w:rsid w:val="005A3767"/>
    <w:rsid w:val="0090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4EED"/>
    <w:rPr>
      <w:b/>
      <w:bCs/>
    </w:rPr>
  </w:style>
  <w:style w:type="character" w:customStyle="1" w:styleId="a4">
    <w:name w:val="Основной текст Знак"/>
    <w:basedOn w:val="a0"/>
    <w:link w:val="a3"/>
    <w:rsid w:val="00214E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14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14EE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214E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153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2017-04-27T12:43:00Z</dcterms:created>
  <dcterms:modified xsi:type="dcterms:W3CDTF">2017-04-27T13:25:00Z</dcterms:modified>
</cp:coreProperties>
</file>